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72" w:type="dxa"/>
        <w:tblCellSpacing w:w="0" w:type="dxa"/>
        <w:shd w:val="clear" w:color="auto" w:fill="FFFFFF"/>
        <w:tblCellMar>
          <w:left w:w="0" w:type="dxa"/>
          <w:right w:w="0" w:type="dxa"/>
        </w:tblCellMar>
        <w:tblLook w:val="04A0" w:firstRow="1" w:lastRow="0" w:firstColumn="1" w:lastColumn="0" w:noHBand="0" w:noVBand="1"/>
      </w:tblPr>
      <w:tblGrid>
        <w:gridCol w:w="4219"/>
        <w:gridCol w:w="7353"/>
      </w:tblGrid>
      <w:tr w:rsidR="00F169F1" w:rsidRPr="00F169F1" w:rsidTr="00F169F1">
        <w:trPr>
          <w:tblCellSpacing w:w="0" w:type="dxa"/>
        </w:trPr>
        <w:tc>
          <w:tcPr>
            <w:tcW w:w="4219" w:type="dxa"/>
            <w:shd w:val="clear" w:color="auto" w:fill="FFFFFF"/>
            <w:tcMar>
              <w:top w:w="0" w:type="dxa"/>
              <w:left w:w="108" w:type="dxa"/>
              <w:bottom w:w="0" w:type="dxa"/>
              <w:right w:w="108" w:type="dxa"/>
            </w:tcMar>
            <w:hideMark/>
          </w:tcPr>
          <w:p w:rsidR="00F169F1" w:rsidRPr="00F169F1" w:rsidRDefault="00F169F1" w:rsidP="00F169F1">
            <w:pPr>
              <w:spacing w:after="120" w:line="234" w:lineRule="atLeast"/>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B</w:t>
            </w:r>
            <w:r w:rsidRPr="00F169F1">
              <w:rPr>
                <w:rFonts w:ascii="Times New Roman" w:eastAsia="Times New Roman" w:hAnsi="Times New Roman" w:cs="Times New Roman"/>
                <w:b/>
                <w:bCs/>
                <w:color w:val="000000"/>
                <w:sz w:val="26"/>
                <w:szCs w:val="26"/>
              </w:rPr>
              <w:t>Ộ GIÁO DỤC VÀ ĐÀO TẠO</w:t>
            </w:r>
            <w:r w:rsidRPr="00F169F1">
              <w:rPr>
                <w:rFonts w:ascii="Times New Roman" w:eastAsia="Times New Roman" w:hAnsi="Times New Roman" w:cs="Times New Roman"/>
                <w:b/>
                <w:bCs/>
                <w:color w:val="000000"/>
                <w:sz w:val="26"/>
                <w:szCs w:val="26"/>
              </w:rPr>
              <w:br/>
              <w:t>-------</w:t>
            </w:r>
          </w:p>
        </w:tc>
        <w:tc>
          <w:tcPr>
            <w:tcW w:w="7353" w:type="dxa"/>
            <w:shd w:val="clear" w:color="auto" w:fill="FFFFFF"/>
            <w:tcMar>
              <w:top w:w="0" w:type="dxa"/>
              <w:left w:w="108" w:type="dxa"/>
              <w:bottom w:w="0" w:type="dxa"/>
              <w:right w:w="108" w:type="dxa"/>
            </w:tcMar>
            <w:hideMark/>
          </w:tcPr>
          <w:p w:rsidR="00F169F1" w:rsidRPr="00F169F1" w:rsidRDefault="00F169F1" w:rsidP="00F169F1">
            <w:pPr>
              <w:spacing w:after="120" w:line="234" w:lineRule="atLeast"/>
              <w:jc w:val="center"/>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CỘNG HOÀ XÃ HỘI CHỦ NGHĨA VIỆT NAM</w:t>
            </w:r>
            <w:r w:rsidRPr="00F169F1">
              <w:rPr>
                <w:rFonts w:ascii="Times New Roman" w:eastAsia="Times New Roman" w:hAnsi="Times New Roman" w:cs="Times New Roman"/>
                <w:b/>
                <w:bCs/>
                <w:color w:val="000000"/>
                <w:sz w:val="26"/>
                <w:szCs w:val="26"/>
              </w:rPr>
              <w:br/>
              <w:t>Độc lập - Tự do - Hạnh phúc</w:t>
            </w:r>
            <w:r w:rsidRPr="00F169F1">
              <w:rPr>
                <w:rFonts w:ascii="Times New Roman" w:eastAsia="Times New Roman" w:hAnsi="Times New Roman" w:cs="Times New Roman"/>
                <w:b/>
                <w:bCs/>
                <w:color w:val="000000"/>
                <w:sz w:val="26"/>
                <w:szCs w:val="26"/>
              </w:rPr>
              <w:br/>
              <w:t>---------</w:t>
            </w:r>
          </w:p>
        </w:tc>
      </w:tr>
      <w:tr w:rsidR="00F169F1" w:rsidRPr="00F169F1" w:rsidTr="00F169F1">
        <w:trPr>
          <w:tblCellSpacing w:w="0" w:type="dxa"/>
        </w:trPr>
        <w:tc>
          <w:tcPr>
            <w:tcW w:w="4219" w:type="dxa"/>
            <w:shd w:val="clear" w:color="auto" w:fill="FFFFFF"/>
            <w:tcMar>
              <w:top w:w="0" w:type="dxa"/>
              <w:left w:w="108" w:type="dxa"/>
              <w:bottom w:w="0" w:type="dxa"/>
              <w:right w:w="108" w:type="dxa"/>
            </w:tcMar>
            <w:hideMark/>
          </w:tcPr>
          <w:p w:rsidR="00F169F1" w:rsidRPr="00F169F1" w:rsidRDefault="00F169F1" w:rsidP="00F169F1">
            <w:pPr>
              <w:spacing w:after="120" w:line="234" w:lineRule="atLeast"/>
              <w:jc w:val="center"/>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Số: 28/2009/TT-BGDĐT</w:t>
            </w:r>
          </w:p>
        </w:tc>
        <w:tc>
          <w:tcPr>
            <w:tcW w:w="7353" w:type="dxa"/>
            <w:shd w:val="clear" w:color="auto" w:fill="FFFFFF"/>
            <w:tcMar>
              <w:top w:w="0" w:type="dxa"/>
              <w:left w:w="108" w:type="dxa"/>
              <w:bottom w:w="0" w:type="dxa"/>
              <w:right w:w="108" w:type="dxa"/>
            </w:tcMar>
            <w:hideMark/>
          </w:tcPr>
          <w:p w:rsidR="00F169F1" w:rsidRPr="00F169F1" w:rsidRDefault="00F169F1" w:rsidP="00F169F1">
            <w:pPr>
              <w:spacing w:after="120" w:line="234" w:lineRule="atLeast"/>
              <w:jc w:val="center"/>
              <w:rPr>
                <w:rFonts w:ascii="Times New Roman" w:eastAsia="Times New Roman" w:hAnsi="Times New Roman" w:cs="Times New Roman"/>
                <w:color w:val="000000"/>
                <w:sz w:val="26"/>
                <w:szCs w:val="26"/>
              </w:rPr>
            </w:pPr>
            <w:r>
              <w:rPr>
                <w:rFonts w:ascii="Times New Roman" w:eastAsia="Times New Roman" w:hAnsi="Times New Roman" w:cs="Times New Roman"/>
                <w:i/>
                <w:iCs/>
                <w:color w:val="000000"/>
                <w:sz w:val="26"/>
                <w:szCs w:val="26"/>
              </w:rPr>
              <w:t xml:space="preserve">                 </w:t>
            </w:r>
            <w:r w:rsidRPr="00F169F1">
              <w:rPr>
                <w:rFonts w:ascii="Times New Roman" w:eastAsia="Times New Roman" w:hAnsi="Times New Roman" w:cs="Times New Roman"/>
                <w:i/>
                <w:iCs/>
                <w:color w:val="000000"/>
                <w:sz w:val="26"/>
                <w:szCs w:val="26"/>
              </w:rPr>
              <w:t>Hà Nội, ngày 21 tháng 10 năm 2009</w:t>
            </w:r>
          </w:p>
        </w:tc>
      </w:tr>
    </w:tbl>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 </w:t>
      </w:r>
    </w:p>
    <w:p w:rsidR="00F169F1" w:rsidRPr="00F169F1" w:rsidRDefault="00F169F1" w:rsidP="00F169F1">
      <w:pPr>
        <w:shd w:val="clear" w:color="auto" w:fill="FFFFFF"/>
        <w:spacing w:after="120" w:line="234" w:lineRule="atLeast"/>
        <w:jc w:val="center"/>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THÔNG TƯ</w:t>
      </w:r>
    </w:p>
    <w:p w:rsidR="00F169F1" w:rsidRPr="00F169F1" w:rsidRDefault="00F169F1" w:rsidP="00F169F1">
      <w:pPr>
        <w:shd w:val="clear" w:color="auto" w:fill="FFFFFF"/>
        <w:spacing w:after="120" w:line="234" w:lineRule="atLeast"/>
        <w:jc w:val="center"/>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BAN HÀNH QUY ĐỊNH VỀ CHẾ ĐỘ LÀM VIỆC ĐỐI VỚI GIÁO VIÊN PHỔ THÔNG</w:t>
      </w:r>
    </w:p>
    <w:p w:rsidR="00F169F1" w:rsidRPr="00F169F1" w:rsidRDefault="00F169F1" w:rsidP="00F169F1">
      <w:pPr>
        <w:shd w:val="clear" w:color="auto" w:fill="FFFFFF"/>
        <w:spacing w:after="120" w:line="234" w:lineRule="atLeast"/>
        <w:jc w:val="center"/>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BỘ TRƯỞNG BỘ GIÁO DỤC VÀ ĐÀO TẠO</w:t>
      </w:r>
    </w:p>
    <w:p w:rsidR="00F169F1" w:rsidRPr="00F169F1" w:rsidRDefault="00F169F1" w:rsidP="00F169F1">
      <w:pPr>
        <w:shd w:val="clear" w:color="auto" w:fill="FFFFFF"/>
        <w:spacing w:after="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i/>
          <w:iCs/>
          <w:color w:val="000000"/>
          <w:sz w:val="26"/>
          <w:szCs w:val="26"/>
        </w:rPr>
        <w:t>Căn cứ Nghị định số </w:t>
      </w:r>
      <w:hyperlink r:id="rId5" w:tgtFrame="_blank" w:history="1">
        <w:r w:rsidRPr="00F169F1">
          <w:rPr>
            <w:rFonts w:ascii="Times New Roman" w:eastAsia="Times New Roman" w:hAnsi="Times New Roman" w:cs="Times New Roman"/>
            <w:i/>
            <w:iCs/>
            <w:color w:val="0E70C3"/>
            <w:sz w:val="26"/>
            <w:szCs w:val="26"/>
          </w:rPr>
          <w:t>178/2007/NĐ-CP</w:t>
        </w:r>
      </w:hyperlink>
      <w:r w:rsidRPr="00F169F1">
        <w:rPr>
          <w:rFonts w:ascii="Times New Roman" w:eastAsia="Times New Roman" w:hAnsi="Times New Roman" w:cs="Times New Roman"/>
          <w:i/>
          <w:iCs/>
          <w:color w:val="000000"/>
          <w:sz w:val="26"/>
          <w:szCs w:val="26"/>
        </w:rPr>
        <w:t> ngày 03 tháng 12 năm 2007 của Chính phủ quy định chức năng, nhiệm vụ, quyền hạn và cơ cấu tổ chức của bộ, cơ quan ngang bộ;</w:t>
      </w:r>
      <w:r w:rsidRPr="00F169F1">
        <w:rPr>
          <w:rFonts w:ascii="Times New Roman" w:eastAsia="Times New Roman" w:hAnsi="Times New Roman" w:cs="Times New Roman"/>
          <w:i/>
          <w:iCs/>
          <w:color w:val="000000"/>
          <w:sz w:val="26"/>
          <w:szCs w:val="26"/>
        </w:rPr>
        <w:br/>
        <w:t>Căn cứ Nghị định số </w:t>
      </w:r>
      <w:hyperlink r:id="rId6" w:tgtFrame="_blank" w:history="1">
        <w:r w:rsidRPr="00F169F1">
          <w:rPr>
            <w:rFonts w:ascii="Times New Roman" w:eastAsia="Times New Roman" w:hAnsi="Times New Roman" w:cs="Times New Roman"/>
            <w:i/>
            <w:iCs/>
            <w:color w:val="0E70C3"/>
            <w:sz w:val="26"/>
            <w:szCs w:val="26"/>
          </w:rPr>
          <w:t>32/2008/NĐ-CP</w:t>
        </w:r>
      </w:hyperlink>
      <w:r w:rsidRPr="00F169F1">
        <w:rPr>
          <w:rFonts w:ascii="Times New Roman" w:eastAsia="Times New Roman" w:hAnsi="Times New Roman" w:cs="Times New Roman"/>
          <w:i/>
          <w:iCs/>
          <w:color w:val="000000"/>
          <w:sz w:val="26"/>
          <w:szCs w:val="26"/>
        </w:rPr>
        <w:t> ngày 19 tháng 3 năm 2008 của Chính phủ quy định chức năng, nhiệm vụ, quyền hạn và cơ cấu tổ chức của Bộ Giáo dục và Đào tạo;</w:t>
      </w:r>
      <w:r w:rsidRPr="00F169F1">
        <w:rPr>
          <w:rFonts w:ascii="Times New Roman" w:eastAsia="Times New Roman" w:hAnsi="Times New Roman" w:cs="Times New Roman"/>
          <w:i/>
          <w:iCs/>
          <w:color w:val="000000"/>
          <w:sz w:val="26"/>
          <w:szCs w:val="26"/>
        </w:rPr>
        <w:br/>
        <w:t>Căn cứ Nghị định số </w:t>
      </w:r>
      <w:hyperlink r:id="rId7" w:tgtFrame="_blank" w:history="1">
        <w:r w:rsidRPr="00F169F1">
          <w:rPr>
            <w:rFonts w:ascii="Times New Roman" w:eastAsia="Times New Roman" w:hAnsi="Times New Roman" w:cs="Times New Roman"/>
            <w:i/>
            <w:iCs/>
            <w:color w:val="0E70C3"/>
            <w:sz w:val="26"/>
            <w:szCs w:val="26"/>
          </w:rPr>
          <w:t>75/2006/NĐ-CP</w:t>
        </w:r>
      </w:hyperlink>
      <w:r w:rsidRPr="00F169F1">
        <w:rPr>
          <w:rFonts w:ascii="Times New Roman" w:eastAsia="Times New Roman" w:hAnsi="Times New Roman" w:cs="Times New Roman"/>
          <w:i/>
          <w:iCs/>
          <w:color w:val="000000"/>
          <w:sz w:val="26"/>
          <w:szCs w:val="26"/>
        </w:rPr>
        <w:t> ngày 02 tháng 8 năm 2006 của Chính phủ quy định chi tiết và hướng dẫn thi hành một số điều của Luật Giáo dục;</w:t>
      </w:r>
      <w:r w:rsidRPr="00F169F1">
        <w:rPr>
          <w:rFonts w:ascii="Times New Roman" w:eastAsia="Times New Roman" w:hAnsi="Times New Roman" w:cs="Times New Roman"/>
          <w:i/>
          <w:iCs/>
          <w:color w:val="000000"/>
          <w:sz w:val="26"/>
          <w:szCs w:val="26"/>
        </w:rPr>
        <w:br/>
        <w:t>Căn cứ Quyết định số </w:t>
      </w:r>
      <w:hyperlink r:id="rId8" w:tgtFrame="_blank" w:history="1">
        <w:r w:rsidRPr="00F169F1">
          <w:rPr>
            <w:rFonts w:ascii="Times New Roman" w:eastAsia="Times New Roman" w:hAnsi="Times New Roman" w:cs="Times New Roman"/>
            <w:i/>
            <w:iCs/>
            <w:color w:val="0E70C3"/>
            <w:sz w:val="26"/>
            <w:szCs w:val="26"/>
          </w:rPr>
          <w:t>188/1999/QĐ-TTg</w:t>
        </w:r>
      </w:hyperlink>
      <w:r w:rsidRPr="00F169F1">
        <w:rPr>
          <w:rFonts w:ascii="Times New Roman" w:eastAsia="Times New Roman" w:hAnsi="Times New Roman" w:cs="Times New Roman"/>
          <w:i/>
          <w:iCs/>
          <w:color w:val="000000"/>
          <w:sz w:val="26"/>
          <w:szCs w:val="26"/>
        </w:rPr>
        <w:t> ngày 17 tháng 9 năm 1999 của Thủ tướng Chính phủ về chế độ tuần làm việc 40 giờ;</w:t>
      </w:r>
      <w:r w:rsidRPr="00F169F1">
        <w:rPr>
          <w:rFonts w:ascii="Times New Roman" w:eastAsia="Times New Roman" w:hAnsi="Times New Roman" w:cs="Times New Roman"/>
          <w:i/>
          <w:iCs/>
          <w:color w:val="000000"/>
          <w:sz w:val="26"/>
          <w:szCs w:val="26"/>
        </w:rPr>
        <w:br/>
        <w:t>Theo đề nghị của Cục trưởng Cục Nhà giáo và Cán bộ quản lý cơ sở giáo dục,</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Bộ trưởng Bộ Giáo dục và Đào tạo quy định chế độ làm việc đối với giáo viên phổ thông như sau:</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1.</w:t>
      </w:r>
      <w:r w:rsidRPr="00F169F1">
        <w:rPr>
          <w:rFonts w:ascii="Times New Roman" w:eastAsia="Times New Roman" w:hAnsi="Times New Roman" w:cs="Times New Roman"/>
          <w:color w:val="000000"/>
          <w:sz w:val="26"/>
          <w:szCs w:val="26"/>
        </w:rPr>
        <w:t> Ban hành kèm theo Thông tư này Quy định chế độ làm việc đối với giáo viên phổ thông.</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2.</w:t>
      </w:r>
      <w:r w:rsidRPr="00F169F1">
        <w:rPr>
          <w:rFonts w:ascii="Times New Roman" w:eastAsia="Times New Roman" w:hAnsi="Times New Roman" w:cs="Times New Roman"/>
          <w:color w:val="000000"/>
          <w:sz w:val="26"/>
          <w:szCs w:val="26"/>
        </w:rPr>
        <w:t> Thông tư này có hiệu lực thi hành kể từ ngày 06 tháng 12 năm 2009 và thay thế Thông tư số 49/TT ngày 29 tháng 11 năm 1979 của Bộ Giáo dục. Các quy định trước đây trái với quy định tại Thông tư này đều bị bãi bỏ.</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3.</w:t>
      </w:r>
      <w:r w:rsidRPr="00F169F1">
        <w:rPr>
          <w:rFonts w:ascii="Times New Roman" w:eastAsia="Times New Roman" w:hAnsi="Times New Roman" w:cs="Times New Roman"/>
          <w:color w:val="000000"/>
          <w:sz w:val="26"/>
          <w:szCs w:val="26"/>
        </w:rPr>
        <w:t> Các Ông (Bà) Chánh Văn phòng, Chánh Thanh tra, Cục trưởng Cục Nhà giáo và Cán bộ quản lý cơ sở giáo dục, Thủ trưởng các đơn vị có liên quan thuộc Bộ Giáo dục và Đào tạo, Chủ tịch Uỷ ban nhân dân tỉnh, thành phố trực thuộc Trung ương, Giám đốc các sở Giáo dục và Đào tạo chịu trách nhiệm thi hành Thông tư này./.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5868"/>
        <w:gridCol w:w="3986"/>
      </w:tblGrid>
      <w:tr w:rsidR="00F169F1" w:rsidRPr="00F169F1" w:rsidTr="00F169F1">
        <w:trPr>
          <w:tblCellSpacing w:w="0" w:type="dxa"/>
        </w:trPr>
        <w:tc>
          <w:tcPr>
            <w:tcW w:w="6062" w:type="dxa"/>
            <w:shd w:val="clear" w:color="auto" w:fill="FFFFFF"/>
            <w:tcMar>
              <w:top w:w="0" w:type="dxa"/>
              <w:left w:w="108" w:type="dxa"/>
              <w:bottom w:w="0" w:type="dxa"/>
              <w:right w:w="108" w:type="dxa"/>
            </w:tcMar>
            <w:hideMark/>
          </w:tcPr>
          <w:p w:rsidR="00F169F1" w:rsidRPr="00F169F1" w:rsidRDefault="00F169F1" w:rsidP="00F169F1">
            <w:pPr>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  </w:t>
            </w:r>
          </w:p>
          <w:p w:rsidR="00F169F1" w:rsidRPr="00F169F1" w:rsidRDefault="00F169F1" w:rsidP="00F169F1">
            <w:pPr>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i/>
                <w:iCs/>
                <w:color w:val="000000"/>
                <w:sz w:val="26"/>
                <w:szCs w:val="26"/>
              </w:rPr>
              <w:t>Nơi nhận:</w:t>
            </w:r>
            <w:r w:rsidRPr="00F169F1">
              <w:rPr>
                <w:rFonts w:ascii="Times New Roman" w:eastAsia="Times New Roman" w:hAnsi="Times New Roman" w:cs="Times New Roman"/>
                <w:b/>
                <w:bCs/>
                <w:i/>
                <w:iCs/>
                <w:color w:val="000000"/>
                <w:sz w:val="26"/>
                <w:szCs w:val="26"/>
              </w:rPr>
              <w:br/>
            </w:r>
            <w:r w:rsidRPr="00F169F1">
              <w:rPr>
                <w:rFonts w:ascii="Times New Roman" w:eastAsia="Times New Roman" w:hAnsi="Times New Roman" w:cs="Times New Roman"/>
                <w:color w:val="000000"/>
                <w:sz w:val="26"/>
                <w:szCs w:val="26"/>
              </w:rPr>
              <w:t>- Văn phòng TW;</w:t>
            </w:r>
            <w:r w:rsidRPr="00F169F1">
              <w:rPr>
                <w:rFonts w:ascii="Times New Roman" w:eastAsia="Times New Roman" w:hAnsi="Times New Roman" w:cs="Times New Roman"/>
                <w:color w:val="000000"/>
                <w:sz w:val="26"/>
                <w:szCs w:val="26"/>
              </w:rPr>
              <w:br/>
              <w:t>- Ban tuyên giáo TW;</w:t>
            </w:r>
            <w:r w:rsidRPr="00F169F1">
              <w:rPr>
                <w:rFonts w:ascii="Times New Roman" w:eastAsia="Times New Roman" w:hAnsi="Times New Roman" w:cs="Times New Roman"/>
                <w:color w:val="000000"/>
                <w:sz w:val="26"/>
                <w:szCs w:val="26"/>
              </w:rPr>
              <w:br/>
              <w:t>- Văn phòng và UBVHGDTNTN&amp;NĐ của Quốc hội;</w:t>
            </w:r>
            <w:r w:rsidRPr="00F169F1">
              <w:rPr>
                <w:rFonts w:ascii="Times New Roman" w:eastAsia="Times New Roman" w:hAnsi="Times New Roman" w:cs="Times New Roman"/>
                <w:color w:val="000000"/>
                <w:sz w:val="26"/>
                <w:szCs w:val="26"/>
              </w:rPr>
              <w:br/>
              <w:t>- Văn phòng Chính phủ;</w:t>
            </w:r>
            <w:r w:rsidRPr="00F169F1">
              <w:rPr>
                <w:rFonts w:ascii="Times New Roman" w:eastAsia="Times New Roman" w:hAnsi="Times New Roman" w:cs="Times New Roman"/>
                <w:color w:val="000000"/>
                <w:sz w:val="26"/>
                <w:szCs w:val="26"/>
              </w:rPr>
              <w:br/>
              <w:t>- Các Bộ, cơ quan ngang Bộ, cơ quan thuộc CP;</w:t>
            </w:r>
            <w:r w:rsidRPr="00F169F1">
              <w:rPr>
                <w:rFonts w:ascii="Times New Roman" w:eastAsia="Times New Roman" w:hAnsi="Times New Roman" w:cs="Times New Roman"/>
                <w:color w:val="000000"/>
                <w:sz w:val="26"/>
                <w:szCs w:val="26"/>
              </w:rPr>
              <w:br/>
              <w:t>- HĐND, UBND các tỉnh, thành phố trực thuộc TW;</w:t>
            </w:r>
            <w:r w:rsidRPr="00F169F1">
              <w:rPr>
                <w:rFonts w:ascii="Times New Roman" w:eastAsia="Times New Roman" w:hAnsi="Times New Roman" w:cs="Times New Roman"/>
                <w:color w:val="000000"/>
                <w:sz w:val="26"/>
                <w:szCs w:val="26"/>
              </w:rPr>
              <w:br/>
              <w:t>- Viện Kiểm sát nhân dân tối cao;</w:t>
            </w:r>
            <w:r w:rsidRPr="00F169F1">
              <w:rPr>
                <w:rFonts w:ascii="Times New Roman" w:eastAsia="Times New Roman" w:hAnsi="Times New Roman" w:cs="Times New Roman"/>
                <w:color w:val="000000"/>
                <w:sz w:val="26"/>
                <w:szCs w:val="26"/>
              </w:rPr>
              <w:br/>
              <w:t>- Kiểm toán Nhà nước;</w:t>
            </w:r>
            <w:r w:rsidRPr="00F169F1">
              <w:rPr>
                <w:rFonts w:ascii="Times New Roman" w:eastAsia="Times New Roman" w:hAnsi="Times New Roman" w:cs="Times New Roman"/>
                <w:color w:val="000000"/>
                <w:sz w:val="26"/>
                <w:szCs w:val="26"/>
              </w:rPr>
              <w:br/>
              <w:t>- UBTW Mặt trận tổ quốc Việt Nam;</w:t>
            </w:r>
            <w:r w:rsidRPr="00F169F1">
              <w:rPr>
                <w:rFonts w:ascii="Times New Roman" w:eastAsia="Times New Roman" w:hAnsi="Times New Roman" w:cs="Times New Roman"/>
                <w:color w:val="000000"/>
                <w:sz w:val="26"/>
                <w:szCs w:val="26"/>
              </w:rPr>
              <w:br/>
              <w:t>- Cơ quan Trung ương của các đoàn thể;</w:t>
            </w:r>
            <w:r w:rsidRPr="00F169F1">
              <w:rPr>
                <w:rFonts w:ascii="Times New Roman" w:eastAsia="Times New Roman" w:hAnsi="Times New Roman" w:cs="Times New Roman"/>
                <w:color w:val="000000"/>
                <w:sz w:val="26"/>
                <w:szCs w:val="26"/>
              </w:rPr>
              <w:br/>
              <w:t>- Bộ Tư pháp (Cục Kiểm tra văn bản QPPL);</w:t>
            </w:r>
            <w:r w:rsidRPr="00F169F1">
              <w:rPr>
                <w:rFonts w:ascii="Times New Roman" w:eastAsia="Times New Roman" w:hAnsi="Times New Roman" w:cs="Times New Roman"/>
                <w:color w:val="000000"/>
                <w:sz w:val="26"/>
                <w:szCs w:val="26"/>
              </w:rPr>
              <w:br/>
              <w:t>- Các Sở GD&amp;ĐT (để triển khai thực hiện);</w:t>
            </w:r>
            <w:r w:rsidRPr="00F169F1">
              <w:rPr>
                <w:rFonts w:ascii="Times New Roman" w:eastAsia="Times New Roman" w:hAnsi="Times New Roman" w:cs="Times New Roman"/>
                <w:color w:val="000000"/>
                <w:sz w:val="26"/>
                <w:szCs w:val="26"/>
              </w:rPr>
              <w:br/>
              <w:t>- Công báo, Cổng thông tin điện tử của Chính phủ;</w:t>
            </w:r>
            <w:r w:rsidRPr="00F169F1">
              <w:rPr>
                <w:rFonts w:ascii="Times New Roman" w:eastAsia="Times New Roman" w:hAnsi="Times New Roman" w:cs="Times New Roman"/>
                <w:color w:val="000000"/>
                <w:sz w:val="26"/>
                <w:szCs w:val="26"/>
              </w:rPr>
              <w:br/>
              <w:t>- Website Bộ GD&amp;ĐT;</w:t>
            </w:r>
            <w:r w:rsidRPr="00F169F1">
              <w:rPr>
                <w:rFonts w:ascii="Times New Roman" w:eastAsia="Times New Roman" w:hAnsi="Times New Roman" w:cs="Times New Roman"/>
                <w:color w:val="000000"/>
                <w:sz w:val="26"/>
                <w:szCs w:val="26"/>
              </w:rPr>
              <w:br/>
              <w:t>- Lưu VT, Cục NGCBQLGD, Vụ Pháp chế.</w:t>
            </w:r>
          </w:p>
        </w:tc>
        <w:tc>
          <w:tcPr>
            <w:tcW w:w="4140" w:type="dxa"/>
            <w:shd w:val="clear" w:color="auto" w:fill="FFFFFF"/>
            <w:tcMar>
              <w:top w:w="0" w:type="dxa"/>
              <w:left w:w="108" w:type="dxa"/>
              <w:bottom w:w="0" w:type="dxa"/>
              <w:right w:w="108" w:type="dxa"/>
            </w:tcMar>
            <w:hideMark/>
          </w:tcPr>
          <w:p w:rsidR="00F169F1" w:rsidRPr="00F169F1" w:rsidRDefault="00F169F1" w:rsidP="00F169F1">
            <w:pPr>
              <w:spacing w:after="120" w:line="234" w:lineRule="atLeast"/>
              <w:jc w:val="center"/>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KT.BỘ TRƯỞNG</w:t>
            </w:r>
            <w:r w:rsidRPr="00F169F1">
              <w:rPr>
                <w:rFonts w:ascii="Times New Roman" w:eastAsia="Times New Roman" w:hAnsi="Times New Roman" w:cs="Times New Roman"/>
                <w:b/>
                <w:bCs/>
                <w:color w:val="000000"/>
                <w:sz w:val="26"/>
                <w:szCs w:val="26"/>
              </w:rPr>
              <w:br/>
              <w:t>THỨ TRƯỞNG</w:t>
            </w:r>
            <w:r w:rsidRPr="00F169F1">
              <w:rPr>
                <w:rFonts w:ascii="Times New Roman" w:eastAsia="Times New Roman" w:hAnsi="Times New Roman" w:cs="Times New Roman"/>
                <w:b/>
                <w:bCs/>
                <w:color w:val="000000"/>
                <w:sz w:val="26"/>
                <w:szCs w:val="26"/>
              </w:rPr>
              <w:br/>
            </w:r>
            <w:r w:rsidRPr="00F169F1">
              <w:rPr>
                <w:rFonts w:ascii="Times New Roman" w:eastAsia="Times New Roman" w:hAnsi="Times New Roman" w:cs="Times New Roman"/>
                <w:b/>
                <w:bCs/>
                <w:color w:val="000000"/>
                <w:sz w:val="26"/>
                <w:szCs w:val="26"/>
              </w:rPr>
              <w:br/>
            </w:r>
            <w:r w:rsidRPr="00F169F1">
              <w:rPr>
                <w:rFonts w:ascii="Times New Roman" w:eastAsia="Times New Roman" w:hAnsi="Times New Roman" w:cs="Times New Roman"/>
                <w:b/>
                <w:bCs/>
                <w:color w:val="000000"/>
                <w:sz w:val="26"/>
                <w:szCs w:val="26"/>
              </w:rPr>
              <w:br/>
            </w:r>
            <w:r w:rsidRPr="00F169F1">
              <w:rPr>
                <w:rFonts w:ascii="Times New Roman" w:eastAsia="Times New Roman" w:hAnsi="Times New Roman" w:cs="Times New Roman"/>
                <w:b/>
                <w:bCs/>
                <w:color w:val="000000"/>
                <w:sz w:val="26"/>
                <w:szCs w:val="26"/>
              </w:rPr>
              <w:br/>
            </w:r>
            <w:r w:rsidRPr="00F169F1">
              <w:rPr>
                <w:rFonts w:ascii="Times New Roman" w:eastAsia="Times New Roman" w:hAnsi="Times New Roman" w:cs="Times New Roman"/>
                <w:b/>
                <w:bCs/>
                <w:color w:val="000000"/>
                <w:sz w:val="26"/>
                <w:szCs w:val="26"/>
              </w:rPr>
              <w:br/>
              <w:t>Nguyễn Vinh Hiển</w:t>
            </w:r>
          </w:p>
        </w:tc>
      </w:tr>
    </w:tbl>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 </w:t>
      </w:r>
    </w:p>
    <w:p w:rsidR="00F169F1" w:rsidRPr="00F169F1" w:rsidRDefault="00F169F1" w:rsidP="00F169F1">
      <w:pPr>
        <w:shd w:val="clear" w:color="auto" w:fill="FFFFFF"/>
        <w:spacing w:after="120" w:line="234" w:lineRule="atLeast"/>
        <w:jc w:val="center"/>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lastRenderedPageBreak/>
        <w:t>QUY ĐỊNH</w:t>
      </w:r>
    </w:p>
    <w:p w:rsidR="00F169F1" w:rsidRPr="00F169F1" w:rsidRDefault="00F169F1" w:rsidP="00F169F1">
      <w:pPr>
        <w:shd w:val="clear" w:color="auto" w:fill="FFFFFF"/>
        <w:spacing w:after="120" w:line="234" w:lineRule="atLeast"/>
        <w:jc w:val="center"/>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CHẾ ĐỘ LÀM VIỆC ĐỐI VỚI GIÁO VIÊN PHỔ THÔNG</w:t>
      </w:r>
      <w:r w:rsidRPr="00F169F1">
        <w:rPr>
          <w:rFonts w:ascii="Times New Roman" w:eastAsia="Times New Roman" w:hAnsi="Times New Roman" w:cs="Times New Roman"/>
          <w:color w:val="000000"/>
          <w:sz w:val="26"/>
          <w:szCs w:val="26"/>
        </w:rPr>
        <w:br/>
      </w:r>
      <w:r w:rsidRPr="00F169F1">
        <w:rPr>
          <w:rFonts w:ascii="Times New Roman" w:eastAsia="Times New Roman" w:hAnsi="Times New Roman" w:cs="Times New Roman"/>
          <w:i/>
          <w:iCs/>
          <w:color w:val="000000"/>
          <w:sz w:val="26"/>
          <w:szCs w:val="26"/>
        </w:rPr>
        <w:t>(Ban hành kèm theo Thông tư số 28 /2009/TT-BGDĐT ngày 21 tháng 10 năm 2009 của Bộ trưởng Bộ Giáo dục và Đào tạo)</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Chương I</w:t>
      </w:r>
    </w:p>
    <w:p w:rsidR="00F169F1" w:rsidRPr="00F169F1" w:rsidRDefault="00F169F1" w:rsidP="00F169F1">
      <w:pPr>
        <w:shd w:val="clear" w:color="auto" w:fill="FFFFFF"/>
        <w:spacing w:after="120" w:line="234" w:lineRule="atLeast"/>
        <w:jc w:val="center"/>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QUY ĐỊNH CHUNG</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1. Phạm vi điều chỉnh</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Văn bản này quy định chế độ làm việc đối với giáo viên giảng dạy tại các cơ sở giáo dục phổ thông, bao gồm: nhiệm vụ của giáo viên; thời gian làm việc trong một năm; định mức tiết dạy; chế độ giảm định mức tiết dạy và quy đổi các hoạt động khác ra tiết dạy.</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2. Đối tượng áp dụng</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1. Văn bản này áp dụng đối với giáo viên trực tiếp giảng dạy, giáo viên làm công tác quản lý ở các cơ sở giáo dục phổ thông thuộc hệ thống giáo dục quốc dân, bao gồm: trường tiểu học, trường trung học cơ sở, trường trung học phổ thông, trường phổ thông có nhiều cấp học, trường phổ thông dân tộc nội trú, trường phổ thông dân tộc bán trú, trường chuyên, trường lớp dành cho người khuyết tật (sau đây gọi chung là các trường phổ thông).</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2. Quy định này không áp dụng với giáo viên giảng dạy ở cơ sở giáo dục phổ thông của nước ngoài mở tại Việt Nam và giáo viên giảng dạy theo chế độ thỉnh giảng tại các cơ sở giáo dục phổ thông.</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Chương II</w:t>
      </w:r>
    </w:p>
    <w:p w:rsidR="00F169F1" w:rsidRPr="00F169F1" w:rsidRDefault="00F169F1" w:rsidP="00F169F1">
      <w:pPr>
        <w:shd w:val="clear" w:color="auto" w:fill="FFFFFF"/>
        <w:spacing w:after="120" w:line="234" w:lineRule="atLeast"/>
        <w:jc w:val="center"/>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 NHIỆM VỤ CỦA GIÁO VIÊN, ĐỊNH MỨC THỜI GIAN LÀM VIỆC</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3. Nhiệm vụ của giáo viên</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Nhiệm vụ của giáo viên thực hiện theo quy định tại Điều lệ trường Tiểu học, Điều lệ Trường Trung học cơ sở, Trường Trung học phổ thông và Trường phổ thông có nhiều cấp học.</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4. Nhiệm vụ của giáo viên làm chủ nhiệm lớp</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Ngoài các nhiệm vụ đối với giáo viên quy định tại Điều 3 của Quy định này, giáo viên làm chủ nhiệm lớp còn có những nhiệm vụ sau:</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1. Tìm hiểu và nắm vững học sinh trong lớp về mọi mặt để có biện pháp tổ chức giáo dục sát với đối tượng nhằm thúc đẩy sự tiến bộ của từng học sinh và của cả lớp;</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2. Phối hợp chặt chẽ với gia đình học sinh, chủ động phối hợp với các giáo viên bộ môn, Đoàn Thanh niên cộng sản Hồ Chí Minh, Đội Thiếu niên tiền phong Hồ Chí Minh, các đoàn thể và các tổ chức xã hội khác có liên quan trong hoạt động giảng dạy và giáo dục học sinh của lớp mình chủ nhiệm;</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3. Nhận xét, đánh giá xếp loại học sinh cuối kỳ và cuối năm học, đề nghị khen thưởng và kỷ luật học sinh, đề nghị danh sách học sinh được lên lớp, danh sách học sinh phải kiểm tra lại, phải rèn luyện thêm về hạnh kiểm trong kỳ nghỉ hè, phải ở lại lớp, hoàn chỉnh việc ghi vào sổ điểm và học bạ học sinh;</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4. Tham gia hướng dẫn hoạt động tập thể, hoạt động giáo dục và rèn luyện học sinh do nhà trường tổ chức;</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5. Báo cáo thường kì hoặc đột xuất về tình hình của lớp với Hiệu trưởng.</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5. Thời gian làm việc, thời gian nghỉ hằng năm</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lastRenderedPageBreak/>
        <w:t>1. Thời gian làm việc của giáo viên tiểu học trong năm học là 42 tuần, trong đó:</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a) 35 tuần dành cho việc giảng dạy và các hoạt động giáo dục theo quy định về kế hoạch thời gian năm học.</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b) 05 tuần dành cho học tập, bồi dưỡng nâng cao trình độ.</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c) 01 tuần dành cho việc chuẩn bị năm học mới.</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d) 01 tuần dành cho việc tổng kết năm học.</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2. Thời gian làm việc của giáo viên trung học cơ sở và trung học phổ thông trong năm học là 42 tuần, trong đó:</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a) 37 tuần dành cho việc giảng dạy và hoạt động giáo dục theo quy định về kế hoạch thời gian năm học.</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b) 03 tuần dành cho học tập, bồi dưỡng nâng cao trình độ.</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c) 01 tuần dành cho việc chuẩn bị năm học mới.</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d) 01 tuần dành cho việc tổng kết năm học.</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3. Thời gian nghỉ hằng năm của giáo viên gồm: nghỉ hè, nghỉ tết âm lịch, nghỉ học kỳ và các ngày nghỉ khác, cụ thể như sau:</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a) Thời gian nghỉ hè của giáo viên thay cho nghỉ phép hằng năm là 02 tháng, được hưởng nguyên lương và các phụ cấp (nếu có);</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b) Thời gian nghỉ tết âm lịch, nghỉ học kỳ theo quy định của Bộ trưởng Bộ Giáo dục và Đào tạo;</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c) Các ngày nghỉ khác theo quy định của Bộ Luật lao động.</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Căn cứ kế hoạch năm học, quy mô, đặc điểm, điều kiện cụ thể của từng trường, Hiệu trưởng bố trí thời gian nghỉ hằng năm cho giáo viên một cách hợp lý theo đúng quy định.</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6. Định mức tiết dạy</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Định mức tiết dạy là số tiết lý thuyết hoặc thực hành của mỗi giáo viên phải giảng dạy trong một tuần, cụ thể như sau:</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1. Định mức tiết dạy của giáo viên tiểu học là 23 tiết, giáo viên trung học cơ sở là 19 tiết, giáo viên trung học phổ thông là 17 tiết;</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2. Định mức tiết dạy của giáo viên trường phổ thông dân tộc nội trú là 17 tiết ở cấp trung học cơ sở, 15 tiết ở cấp trung học phổ thông;</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Định mức tiết dạy của giáo viên trường phổ thông dân tộc bán trú là 21 tiết ở cấp tiểu học, 17 tiết ở cấp trung học cơ sở;</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Định mức tiết dạy của giáo viên trường, lớp dành cho người tàn tật, khuyết tật là 21 tiết đối với giáo viên ở cấp tiểu học, 17 tiết đối với giáo viên ở cấp trung học cơ sở.</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3. Giáo viên làm Tổng phụ trách Đội Thiếu niên tiền phong Hồ Chí Minh trường hạng I dạy 2 tiết một tuần, trường hạng II dạy 1/3 định mức tiết dạy, trường hạng III dạy 1/2 định mức tiết dạy của giáo viên cùng cấp học. Việc phân hạng các trường phổ thông theo quy định hiện hành.</w:t>
      </w:r>
    </w:p>
    <w:p w:rsidR="00F169F1" w:rsidRPr="00F169F1" w:rsidRDefault="00F169F1" w:rsidP="00F169F1">
      <w:pPr>
        <w:shd w:val="clear" w:color="auto" w:fill="FFFFFF"/>
        <w:spacing w:after="0" w:line="234" w:lineRule="atLeast"/>
        <w:rPr>
          <w:rFonts w:ascii="Times New Roman" w:eastAsia="Times New Roman" w:hAnsi="Times New Roman" w:cs="Times New Roman"/>
          <w:color w:val="000000"/>
          <w:sz w:val="26"/>
          <w:szCs w:val="26"/>
        </w:rPr>
      </w:pPr>
      <w:bookmarkStart w:id="0" w:name="dieu_7"/>
      <w:r w:rsidRPr="00F169F1">
        <w:rPr>
          <w:rFonts w:ascii="Times New Roman" w:eastAsia="Times New Roman" w:hAnsi="Times New Roman" w:cs="Times New Roman"/>
          <w:b/>
          <w:bCs/>
          <w:color w:val="000000"/>
          <w:sz w:val="26"/>
          <w:szCs w:val="26"/>
          <w:shd w:val="clear" w:color="auto" w:fill="FFFF96"/>
        </w:rPr>
        <w:t>Điều 7. Định mức tiết dạy đối với Hiệu trưởng, Phó hiệu trưởng</w:t>
      </w:r>
      <w:bookmarkEnd w:id="0"/>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1. Hiệu trưởng, Phó hiệu trưởng trường phổ thông có nhiệm vụ giảng dạy một số tiết để nắm được nội dung, chương trình giáo dục và tình hình học tập của học sinh nhằm nâng cao hiệu quả trong công tác quản lý.</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2. Hiệu trưởng dạy 2 tiết/tuần. Phó hiệu trưởng dạy 4 tiết/tuần.</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lastRenderedPageBreak/>
        <w:t>Chương III</w:t>
      </w:r>
    </w:p>
    <w:p w:rsidR="00F169F1" w:rsidRPr="00F169F1" w:rsidRDefault="00F169F1" w:rsidP="00F169F1">
      <w:pPr>
        <w:shd w:val="clear" w:color="auto" w:fill="FFFFFF"/>
        <w:spacing w:after="120" w:line="234" w:lineRule="atLeast"/>
        <w:jc w:val="center"/>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CHẾ ĐỘ GIẢM ĐỊNH MỨC TIẾT DẠY VÀ QUY ĐỔI CÁC HOẠT ĐỘNG CHUYÊN MÔN KHÁC RA TIẾT DẠY</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8. Chế độ giảm định mức tiết dạy đối với giáo viên kiêm nhiệm các công việc chuyên môn</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1. Giáo viên chủ nhiệm lớp ở cấp tiểu học được giảm 3 tiết/tuần, ở cấp trung học cơ sở và cấp trung học phổ thông được giảm 4 tiết/tuần.</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2. Giáo viên chủ nhiệm lớp ở trường phổ thông dân tộc nội trú cấp trung học cơ sở và cấp trung học phổ thông được giảm 4 tiết/tuần. Giáo viên chủ nhiệm lớp ở trường chuyên, trường bán trú được giảm 4 tiết/tuần. Giáo viên chủ nhiệm lớp ở trường, lớp dành cho người tàn tật, khuyết tật được giảm 3 tiết/tuần.</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3. Giáo viên kiêm phụ trách phòng học bộ môn được giảm 3 tiết/môn/tuần.</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4. Giáo viên kiêm nhiệm phụ trách công tác văn nghệ, thể dục toàn trường, phụ trách vườn trường, xưởng trường, phòng thiết bị, thư viện (nếu các công tác này chưa có cán bộ chuyên trách) được tính giảm từ 2 - 3 tiết/tuần tùy khối lượng công việc và do hiệu trưởng quyết định.</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5. Tổ trưởng bộ môn được giảm 3 tiết/tuần.</w:t>
      </w:r>
      <w:bookmarkStart w:id="1" w:name="_GoBack"/>
      <w:bookmarkEnd w:id="1"/>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9. Chế độ giảm định mức tiết dạy đối với giáo viên kiêm nhiệm công tác Đảng, đoàn thể và các tổ chức khác trong nhà trường</w:t>
      </w:r>
    </w:p>
    <w:p w:rsidR="00F169F1" w:rsidRPr="00F169F1" w:rsidRDefault="00F169F1" w:rsidP="00F169F1">
      <w:pPr>
        <w:shd w:val="clear" w:color="auto" w:fill="FFFFFF"/>
        <w:spacing w:after="0" w:line="234" w:lineRule="atLeast"/>
        <w:rPr>
          <w:rFonts w:ascii="Times New Roman" w:eastAsia="Times New Roman" w:hAnsi="Times New Roman" w:cs="Times New Roman"/>
          <w:color w:val="000000"/>
          <w:sz w:val="26"/>
          <w:szCs w:val="26"/>
        </w:rPr>
      </w:pPr>
      <w:bookmarkStart w:id="2" w:name="cumtu_2"/>
      <w:r w:rsidRPr="00F169F1">
        <w:rPr>
          <w:rFonts w:ascii="Times New Roman" w:eastAsia="Times New Roman" w:hAnsi="Times New Roman" w:cs="Times New Roman"/>
          <w:color w:val="000000"/>
          <w:sz w:val="26"/>
          <w:szCs w:val="26"/>
          <w:shd w:val="clear" w:color="auto" w:fill="FFFF96"/>
        </w:rPr>
        <w:t>1. Giáo viên kiêm bí thư đảng bộ, bí thư chi bộ nhà trường, chủ tịch công đoàn trường hạng I được giảm 4 tiết/tuần, các trường hạng khác được giảm 3 tiết/tuần.</w:t>
      </w:r>
      <w:bookmarkEnd w:id="2"/>
    </w:p>
    <w:p w:rsidR="00F169F1" w:rsidRPr="00F169F1" w:rsidRDefault="00F169F1" w:rsidP="00F169F1">
      <w:pPr>
        <w:shd w:val="clear" w:color="auto" w:fill="FFFFFF"/>
        <w:spacing w:after="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2. Giáo viên kiêm công tác bí thư đoàn, phó bí thư đoàn cấp trường được hưởng chế độ, chính sách theo Quyết định số </w:t>
      </w:r>
      <w:hyperlink r:id="rId9" w:tgtFrame="_blank" w:history="1">
        <w:r w:rsidRPr="00F169F1">
          <w:rPr>
            <w:rFonts w:ascii="Times New Roman" w:eastAsia="Times New Roman" w:hAnsi="Times New Roman" w:cs="Times New Roman"/>
            <w:color w:val="0E70C3"/>
            <w:sz w:val="26"/>
            <w:szCs w:val="26"/>
          </w:rPr>
          <w:t>61/2005/QĐ-TTg</w:t>
        </w:r>
      </w:hyperlink>
      <w:r w:rsidRPr="00F169F1">
        <w:rPr>
          <w:rFonts w:ascii="Times New Roman" w:eastAsia="Times New Roman" w:hAnsi="Times New Roman" w:cs="Times New Roman"/>
          <w:color w:val="000000"/>
          <w:sz w:val="26"/>
          <w:szCs w:val="26"/>
        </w:rPr>
        <w:t> ngày 24 tháng 3 năm 2005 của Thủ tướng Chính phủ về chế độ, chính sách đối với cán bộ Đoàn Thanh niên cộng sản Hồ Chí Minh, Hội sinh viên Việt Nam, Hội Liên hiệp Thanh niên Việt Nam trong các trường đại học, cao đẳng, trung học chuyên nghiệp, dạy nghề và trung học phổ thông.</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3. Giáo viên kiêm chủ tịch hội đồng trường, thư ký hội đồng trường được giảm 2 tiết/tuần.</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4. Giáo viên kiêm trưởng ban thanh tra nhân dân trường học được giảm 2tiết/tuần.</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5. Để đảm bảo chất lượng giảng dạy và chất lượng công tác, mỗi giáo viên không làm kiêm nhiệm quá 2 chức vụ và được hưởng chế độ giảm định mức tiết dạy của chức vụ có số tiết giảm cao nhất.</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10. Chế độ giảm định mức tiết dạy đối với các đối tượng khác</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1. Giáo viên được tuyển dụng bằng hợp đồng làm việc lần đầu được giảm 2 tiết/tuần.</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2. Giáo viên nữ có con nhỏ từ 12 tháng trở xuống, mỗi tuần lễ được giảm 3 tiết (đối với giáo viên trung học phổ thông, trung học cơ sở) và 4 tiết (đối với giáo viên tiểu học).</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11. Quy đổi các hoạt động chuyên môn khác ra tiết dạy</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1. Giáo viên dạy môn chuyên tại các trường chuyên, lớp chuyên, 1 tiết dạy môn chuyên được tính bằng 3 tiết định mức.</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2. Ngoài nhiệm vụ giảng dạy chính ở trên lớp, giáo viên còn phải thực hiện những hoạt động chuyên môn và các hoạt động khác theo sự phân công của Hiệu trưởng. Việc quy đổi những hoạt động này ra tiết dạy để tính số giờ giảng dạy cho từng giáo viên được thực hiện như sau:</w:t>
      </w:r>
    </w:p>
    <w:p w:rsidR="00F169F1" w:rsidRPr="00F169F1" w:rsidRDefault="00F169F1" w:rsidP="00F169F1">
      <w:pPr>
        <w:shd w:val="clear" w:color="auto" w:fill="FFFFFF"/>
        <w:spacing w:after="0" w:line="234" w:lineRule="atLeast"/>
        <w:rPr>
          <w:rFonts w:ascii="Times New Roman" w:eastAsia="Times New Roman" w:hAnsi="Times New Roman" w:cs="Times New Roman"/>
          <w:color w:val="000000"/>
          <w:sz w:val="26"/>
          <w:szCs w:val="26"/>
        </w:rPr>
      </w:pPr>
      <w:bookmarkStart w:id="3" w:name="cumtu_1"/>
      <w:r w:rsidRPr="00F169F1">
        <w:rPr>
          <w:rFonts w:ascii="Times New Roman" w:eastAsia="Times New Roman" w:hAnsi="Times New Roman" w:cs="Times New Roman"/>
          <w:color w:val="000000"/>
          <w:sz w:val="26"/>
          <w:szCs w:val="26"/>
          <w:shd w:val="clear" w:color="auto" w:fill="FFFF96"/>
        </w:rPr>
        <w:t>a) Đối với giáo viên được huy động làm cộng tác viên thanh tra thì thời gian làm việc một buổi được tính bằng 5 tiết định mức.</w:t>
      </w:r>
      <w:bookmarkEnd w:id="3"/>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lastRenderedPageBreak/>
        <w:t>b) Đối với giáo viên được huy động tham gia công tác hướng dẫn, bồi dưỡng, tập huấn chuyên môn, nghiệp vụ do Phòng Giáo dục và Đào tạo, Sở Giáo dục và Đào tạo tổ chức thì 1 tiết giảng dạy thực tế được tính bằng 1,5 tiết định mức.</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c) Báo cáo ngoại khóa cho học sinh do nhà trường tổ chức (có giáo án hoặc đề cương báo cáo) thì số tiết báo cáo thực tế được tính tương đương số tiết định mức.</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d) Hiệu trưởng căn cứ tình hình thực tế quy định việc quy đổi tiết dạy đối với các công việc chuyên môn khác sau khi có ý kiến đồng ý của Giám đốc Sở Giáo dục và Đào tạo.</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Chương IV</w:t>
      </w:r>
    </w:p>
    <w:p w:rsidR="00F169F1" w:rsidRPr="00F169F1" w:rsidRDefault="00F169F1" w:rsidP="00F169F1">
      <w:pPr>
        <w:shd w:val="clear" w:color="auto" w:fill="FFFFFF"/>
        <w:spacing w:after="120" w:line="234" w:lineRule="atLeast"/>
        <w:jc w:val="center"/>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TỔ CHỨC THỰC HIỆN</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12. Trách nhiệm của Uỷ ban nhân dân tỉnh, thành phố trực thuộc Trung ương</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Uỷ ban nhân dân tỉnh, thành phố trực thuộc Trung ương chỉ đạo Sở Giáo dục và Đào tạo, Sở Tài chính, Sở Nội vụ, các cơ quan có liên quan, UBND cấp huyện, theo thẩm quyền được giao có trách nhiệm hướng dẫn và kiểm tra việc thực hiện chế độ làm việc của giáo viên tại quy định này; hằng năm báo cáo định kỳ gửi Bộ Giáo dục và Đào tạo.</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b/>
          <w:bCs/>
          <w:color w:val="000000"/>
          <w:sz w:val="26"/>
          <w:szCs w:val="26"/>
        </w:rPr>
        <w:t>Điều 13. Trách nhiệm của Hiệu trưởng trường phổ thông</w:t>
      </w:r>
    </w:p>
    <w:p w:rsidR="00F169F1" w:rsidRPr="00F169F1" w:rsidRDefault="00F169F1" w:rsidP="00F169F1">
      <w:pPr>
        <w:shd w:val="clear" w:color="auto" w:fill="FFFFFF"/>
        <w:spacing w:after="120" w:line="234" w:lineRule="atLeast"/>
        <w:rPr>
          <w:rFonts w:ascii="Times New Roman" w:eastAsia="Times New Roman" w:hAnsi="Times New Roman" w:cs="Times New Roman"/>
          <w:color w:val="000000"/>
          <w:sz w:val="26"/>
          <w:szCs w:val="26"/>
        </w:rPr>
      </w:pPr>
      <w:r w:rsidRPr="00F169F1">
        <w:rPr>
          <w:rFonts w:ascii="Times New Roman" w:eastAsia="Times New Roman" w:hAnsi="Times New Roman" w:cs="Times New Roman"/>
          <w:color w:val="000000"/>
          <w:sz w:val="26"/>
          <w:szCs w:val="26"/>
        </w:rPr>
        <w:t>Hiệu trưởng trường phổ thông chịu trách nhiệm tổ chức việc thực hiện chế độ làm việc và tạo điều kiện cho giáo viên thực hiện chế độ làm việc theo Quy định này.</w:t>
      </w:r>
    </w:p>
    <w:p w:rsidR="00ED4748" w:rsidRPr="00F169F1" w:rsidRDefault="00ED4748">
      <w:pPr>
        <w:rPr>
          <w:rFonts w:ascii="Times New Roman" w:hAnsi="Times New Roman" w:cs="Times New Roman"/>
          <w:sz w:val="26"/>
          <w:szCs w:val="26"/>
        </w:rPr>
      </w:pPr>
    </w:p>
    <w:sectPr w:rsidR="00ED4748" w:rsidRPr="00F169F1" w:rsidSect="00FD53D9">
      <w:pgSz w:w="11907" w:h="16840" w:code="9"/>
      <w:pgMar w:top="907" w:right="851"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9F1"/>
    <w:rsid w:val="001374F2"/>
    <w:rsid w:val="00ED4748"/>
    <w:rsid w:val="00F169F1"/>
    <w:rsid w:val="00FD53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169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169F1"/>
  </w:style>
  <w:style w:type="character" w:styleId="Hyperlink">
    <w:name w:val="Hyperlink"/>
    <w:basedOn w:val="DefaultParagraphFont"/>
    <w:uiPriority w:val="99"/>
    <w:semiHidden/>
    <w:unhideWhenUsed/>
    <w:rsid w:val="00F169F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169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169F1"/>
  </w:style>
  <w:style w:type="character" w:styleId="Hyperlink">
    <w:name w:val="Hyperlink"/>
    <w:basedOn w:val="DefaultParagraphFont"/>
    <w:uiPriority w:val="99"/>
    <w:semiHidden/>
    <w:unhideWhenUsed/>
    <w:rsid w:val="00F169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68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188/1999/Q%C4%90-TTg&amp;area=2&amp;type=0&amp;match=False&amp;vc=True&amp;lan=1" TargetMode="External"/><Relationship Id="rId3" Type="http://schemas.openxmlformats.org/officeDocument/2006/relationships/settings" Target="settings.xml"/><Relationship Id="rId7" Type="http://schemas.openxmlformats.org/officeDocument/2006/relationships/hyperlink" Target="http://thuvienphapluat.vn/phap-luat/tim-van-ban.aspx?keyword=75/2006/N%C4%90-CP&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uvienphapluat.vn/phap-luat/tim-van-ban.aspx?keyword=32/2008/N%C4%90-CP&amp;area=2&amp;type=0&amp;match=False&amp;vc=True&amp;lan=1" TargetMode="External"/><Relationship Id="rId11" Type="http://schemas.openxmlformats.org/officeDocument/2006/relationships/theme" Target="theme/theme1.xml"/><Relationship Id="rId5" Type="http://schemas.openxmlformats.org/officeDocument/2006/relationships/hyperlink" Target="http://thuvienphapluat.vn/phap-luat/tim-van-ban.aspx?keyword=178/2007/N%C4%90-CP&amp;area=2&amp;type=0&amp;match=False&amp;vc=True&amp;lan=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huvienphapluat.vn/phap-luat/tim-van-ban.aspx?keyword=61/2005/Q%C4%90-TTg&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CFCF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1842</Words>
  <Characters>10501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2017-12-10T02:21:00Z</dcterms:created>
  <dcterms:modified xsi:type="dcterms:W3CDTF">2017-12-10T02:21:00Z</dcterms:modified>
</cp:coreProperties>
</file>